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BC" w:rsidRDefault="00BF0CBC" w:rsidP="00BF0CBC">
      <w:pPr>
        <w:rPr>
          <w:rFonts w:eastAsia="Times New Roman"/>
        </w:rPr>
      </w:pPr>
    </w:p>
    <w:tbl>
      <w:tblPr>
        <w:tblW w:w="11148" w:type="dxa"/>
        <w:jc w:val="center"/>
        <w:tblInd w:w="999" w:type="dxa"/>
        <w:tblCellMar>
          <w:left w:w="0" w:type="dxa"/>
          <w:right w:w="0" w:type="dxa"/>
        </w:tblCellMar>
        <w:tblLook w:val="04A0" w:firstRow="1" w:lastRow="0" w:firstColumn="1" w:lastColumn="0" w:noHBand="0" w:noVBand="1"/>
      </w:tblPr>
      <w:tblGrid>
        <w:gridCol w:w="3579"/>
        <w:gridCol w:w="7569"/>
      </w:tblGrid>
      <w:tr w:rsidR="00BF0CBC" w:rsidTr="00BF0CBC">
        <w:trPr>
          <w:trHeight w:val="2268"/>
          <w:jc w:val="center"/>
        </w:trPr>
        <w:tc>
          <w:tcPr>
            <w:tcW w:w="3579" w:type="dxa"/>
            <w:tcMar>
              <w:top w:w="0" w:type="dxa"/>
              <w:left w:w="108" w:type="dxa"/>
              <w:bottom w:w="0" w:type="dxa"/>
              <w:right w:w="108" w:type="dxa"/>
            </w:tcMar>
            <w:vAlign w:val="center"/>
            <w:hideMark/>
          </w:tcPr>
          <w:p w:rsidR="00BF0CBC" w:rsidRDefault="00BF0CBC">
            <w:pPr>
              <w:pStyle w:val="NormalWeb"/>
              <w:jc w:val="center"/>
            </w:pPr>
            <w:r>
              <w:rPr>
                <w:noProof/>
              </w:rPr>
              <w:drawing>
                <wp:inline distT="0" distB="0" distL="0" distR="0">
                  <wp:extent cx="1905000" cy="790575"/>
                  <wp:effectExtent l="0" t="0" r="0" b="9525"/>
                  <wp:docPr id="3" name="Imagen 3" descr="cid:836D5AA7-C961-45A8-99DE-5977ACDDDB14@fc.ul.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36D5AA7-C961-45A8-99DE-5977ACDDDB14@fc.ul.p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p>
        </w:tc>
        <w:tc>
          <w:tcPr>
            <w:tcW w:w="7569" w:type="dxa"/>
            <w:vAlign w:val="center"/>
            <w:hideMark/>
          </w:tcPr>
          <w:p w:rsidR="00BF0CBC" w:rsidRDefault="00BF0CBC">
            <w:pPr>
              <w:pStyle w:val="NormalWeb"/>
              <w:jc w:val="center"/>
            </w:pPr>
            <w:r>
              <w:rPr>
                <w:noProof/>
              </w:rPr>
              <w:drawing>
                <wp:inline distT="0" distB="0" distL="0" distR="0">
                  <wp:extent cx="4352925" cy="1152525"/>
                  <wp:effectExtent l="0" t="0" r="9525" b="9525"/>
                  <wp:docPr id="2" name="Imagen 2" descr="paisagem 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isagem 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52925" cy="1152525"/>
                          </a:xfrm>
                          <a:prstGeom prst="rect">
                            <a:avLst/>
                          </a:prstGeom>
                          <a:noFill/>
                          <a:ln>
                            <a:noFill/>
                          </a:ln>
                        </pic:spPr>
                      </pic:pic>
                    </a:graphicData>
                  </a:graphic>
                </wp:inline>
              </w:drawing>
            </w:r>
          </w:p>
        </w:tc>
      </w:tr>
      <w:tr w:rsidR="00BF0CBC" w:rsidTr="00BF0CBC">
        <w:trPr>
          <w:jc w:val="center"/>
        </w:trPr>
        <w:tc>
          <w:tcPr>
            <w:tcW w:w="11148" w:type="dxa"/>
            <w:gridSpan w:val="2"/>
            <w:tcMar>
              <w:top w:w="0" w:type="dxa"/>
              <w:left w:w="108" w:type="dxa"/>
              <w:bottom w:w="0" w:type="dxa"/>
              <w:right w:w="108" w:type="dxa"/>
            </w:tcMar>
          </w:tcPr>
          <w:p w:rsidR="00BF0CBC" w:rsidRPr="00BF0CBC" w:rsidRDefault="00BF0CBC">
            <w:pPr>
              <w:pStyle w:val="NormalWeb"/>
              <w:ind w:right="-29"/>
              <w:jc w:val="center"/>
              <w:rPr>
                <w:lang w:val="en-US"/>
              </w:rPr>
            </w:pPr>
            <w:r>
              <w:rPr>
                <w:rStyle w:val="Textoennegrita"/>
                <w:color w:val="548DD4"/>
                <w:sz w:val="28"/>
                <w:szCs w:val="28"/>
                <w:lang w:val="en-GB"/>
              </w:rPr>
              <w:t>Call for Grants from the</w:t>
            </w:r>
            <w:r w:rsidRPr="00BF0CBC">
              <w:rPr>
                <w:lang w:val="en-US"/>
              </w:rPr>
              <w:br/>
            </w:r>
            <w:r>
              <w:rPr>
                <w:rStyle w:val="Textoennegrita"/>
                <w:color w:val="548DD4"/>
                <w:sz w:val="28"/>
                <w:szCs w:val="28"/>
                <w:lang w:val="en-GB"/>
              </w:rPr>
              <w:t>Lisbon Doctoral School on Earth System Science</w:t>
            </w:r>
          </w:p>
          <w:p w:rsidR="00BF0CBC" w:rsidRPr="00BF0CBC" w:rsidRDefault="00BF0CBC">
            <w:pPr>
              <w:pStyle w:val="NormalWeb"/>
              <w:ind w:right="-29"/>
              <w:jc w:val="both"/>
              <w:rPr>
                <w:lang w:val="en-US"/>
              </w:rPr>
            </w:pPr>
            <w:r>
              <w:rPr>
                <w:color w:val="000000"/>
                <w:shd w:val="clear" w:color="auto" w:fill="FFFFFF"/>
                <w:lang w:val="en-GB"/>
              </w:rPr>
              <w:t xml:space="preserve">The </w:t>
            </w:r>
            <w:hyperlink r:id="rId10" w:history="1">
              <w:r>
                <w:rPr>
                  <w:rStyle w:val="Hipervnculo"/>
                  <w:b/>
                  <w:bCs/>
                  <w:color w:val="auto"/>
                  <w:shd w:val="clear" w:color="auto" w:fill="FFFFFF"/>
                  <w:lang w:val="en-GB"/>
                </w:rPr>
                <w:t>EARTHSYSTEMS program</w:t>
              </w:r>
            </w:hyperlink>
            <w:r>
              <w:rPr>
                <w:color w:val="000000"/>
                <w:shd w:val="clear" w:color="auto" w:fill="FFFFFF"/>
                <w:lang w:val="en-GB"/>
              </w:rPr>
              <w:t xml:space="preserve"> gathers a multidisciplinary group of geophysicists, meteorologists, oceanographers, geodesists, geologists, geochemists, biologists and statisticians, based at the University of Lisbon (UL) and at the Portuguese Institute for the Atmosphere and Ocean (IPMA), with a common interest in Earth processes: their control of Climate in different time scales; their influence on natural resources distribution and characteristics; their effect on major natural hazards; and their impact on sustainable development. The proposed program emphasizes a quantitative, mathematically based, approach to Earth Science, merging students and researchers from different disciplines, and aiming to contribute to the development of cutting edge ideas and tools for Earth System analysis and modelling.</w:t>
            </w:r>
          </w:p>
          <w:p w:rsidR="00BF0CBC" w:rsidRPr="00BF0CBC" w:rsidRDefault="00BF0CBC">
            <w:pPr>
              <w:pStyle w:val="NormalWeb"/>
              <w:ind w:hanging="10"/>
              <w:jc w:val="both"/>
              <w:rPr>
                <w:lang w:val="en-US"/>
              </w:rPr>
            </w:pPr>
            <w:r>
              <w:rPr>
                <w:lang w:val="en-GB"/>
              </w:rPr>
              <w:t xml:space="preserve">PhD students supported by the EARTHSYSTEMS </w:t>
            </w:r>
            <w:proofErr w:type="gramStart"/>
            <w:r>
              <w:rPr>
                <w:lang w:val="en-GB"/>
              </w:rPr>
              <w:t>grants,</w:t>
            </w:r>
            <w:proofErr w:type="gramEnd"/>
            <w:r>
              <w:rPr>
                <w:lang w:val="en-GB"/>
              </w:rPr>
              <w:t xml:space="preserve"> will be enrolled in one of the three PhD Programs at the University of Lisbon: Geophysical and </w:t>
            </w:r>
            <w:proofErr w:type="spellStart"/>
            <w:r>
              <w:rPr>
                <w:lang w:val="en-GB"/>
              </w:rPr>
              <w:t>Geoinformation</w:t>
            </w:r>
            <w:proofErr w:type="spellEnd"/>
            <w:r>
              <w:rPr>
                <w:lang w:val="en-GB"/>
              </w:rPr>
              <w:t xml:space="preserve"> Sciences, Geology, or Marine Sciences, depending on their background and research interests. </w:t>
            </w:r>
            <w:hyperlink r:id="rId11" w:history="1">
              <w:r>
                <w:rPr>
                  <w:rStyle w:val="Hipervnculo"/>
                  <w:b/>
                  <w:bCs/>
                  <w:color w:val="auto"/>
                  <w:lang w:val="en-GB"/>
                </w:rPr>
                <w:t>Projects offered for the 2016 call</w:t>
              </w:r>
            </w:hyperlink>
            <w:r>
              <w:rPr>
                <w:lang w:val="en-GB"/>
              </w:rPr>
              <w:t xml:space="preserve">. </w:t>
            </w:r>
          </w:p>
          <w:p w:rsidR="00BF0CBC" w:rsidRPr="00BF0CBC" w:rsidRDefault="00BF0CBC">
            <w:pPr>
              <w:pStyle w:val="NormalWeb"/>
              <w:rPr>
                <w:lang w:val="en-US"/>
              </w:rPr>
            </w:pPr>
            <w:r>
              <w:rPr>
                <w:rStyle w:val="Textoennegrita"/>
                <w:rFonts w:ascii="Calibri" w:hAnsi="Calibri"/>
                <w:color w:val="548DD4"/>
                <w:lang w:val="en-GB"/>
              </w:rPr>
              <w:t xml:space="preserve">Selection of 8 EARTHSYSTEMS PhD students for the 2016 Edition </w:t>
            </w:r>
            <w:r w:rsidRPr="00BF0CBC">
              <w:rPr>
                <w:lang w:val="en-US"/>
              </w:rPr>
              <w:br/>
            </w:r>
            <w:r>
              <w:rPr>
                <w:lang w:val="en-GB"/>
              </w:rPr>
              <w:t>Each candidate must submit a detailed CV, a motivation letter explaining his/her research interests, with a selection of 2 of the proposed research topics, and up to two supporting letters from former professors. A short list of at about 16 candidates will be interviewed through skype (a skype address must be given).</w:t>
            </w:r>
            <w:r>
              <w:rPr>
                <w:rStyle w:val="Textoennegrita"/>
                <w:lang w:val="en-GB"/>
              </w:rPr>
              <w:t xml:space="preserve"> Applications must be sent by </w:t>
            </w:r>
            <w:hyperlink r:id="rId12" w:history="1">
              <w:r>
                <w:rPr>
                  <w:rStyle w:val="Hipervnculo"/>
                  <w:b/>
                  <w:bCs/>
                  <w:color w:val="auto"/>
                  <w:lang w:val="en-GB"/>
                </w:rPr>
                <w:t>e-mail</w:t>
              </w:r>
            </w:hyperlink>
            <w:r>
              <w:rPr>
                <w:rStyle w:val="Textoennegrita"/>
                <w:lang w:val="en-GB"/>
              </w:rPr>
              <w:t xml:space="preserve"> until the 30th September 2015</w:t>
            </w:r>
            <w:r>
              <w:rPr>
                <w:lang w:val="en-GB"/>
              </w:rPr>
              <w:t>.</w:t>
            </w:r>
          </w:p>
          <w:p w:rsidR="00BF0CBC" w:rsidRPr="00BF0CBC" w:rsidRDefault="00BF0CBC">
            <w:pPr>
              <w:rPr>
                <w:rFonts w:eastAsia="Times New Roman"/>
                <w:lang w:val="en-US"/>
              </w:rPr>
            </w:pPr>
          </w:p>
          <w:p w:rsidR="00BF0CBC" w:rsidRPr="00BF0CBC" w:rsidRDefault="00BF0CBC">
            <w:pPr>
              <w:pStyle w:val="NormalWeb"/>
              <w:ind w:hanging="10"/>
              <w:jc w:val="both"/>
              <w:rPr>
                <w:lang w:val="en-US"/>
              </w:rPr>
            </w:pPr>
            <w:r>
              <w:rPr>
                <w:lang w:val="en-GB"/>
              </w:rPr>
              <w:t xml:space="preserve">The selection committee will be constituted by Fernando Santos (IDL, Geophysicist), Pedro </w:t>
            </w:r>
            <w:proofErr w:type="spellStart"/>
            <w:r>
              <w:rPr>
                <w:lang w:val="en-GB"/>
              </w:rPr>
              <w:t>Viterbo</w:t>
            </w:r>
            <w:proofErr w:type="spellEnd"/>
            <w:r>
              <w:rPr>
                <w:lang w:val="en-GB"/>
              </w:rPr>
              <w:t xml:space="preserve"> (IPMA, meteorologist), Filipe Rosas (IDL, Geologist) and Ana </w:t>
            </w:r>
            <w:proofErr w:type="spellStart"/>
            <w:r>
              <w:rPr>
                <w:lang w:val="en-GB"/>
              </w:rPr>
              <w:t>Amorim</w:t>
            </w:r>
            <w:proofErr w:type="spellEnd"/>
            <w:r>
              <w:rPr>
                <w:lang w:val="en-GB"/>
              </w:rPr>
              <w:t xml:space="preserve"> (MARE, Biologist). </w:t>
            </w:r>
          </w:p>
          <w:p w:rsidR="00BF0CBC" w:rsidRPr="00BF0CBC" w:rsidRDefault="00BF0CBC">
            <w:pPr>
              <w:pStyle w:val="NormalWeb"/>
              <w:ind w:hanging="10"/>
              <w:rPr>
                <w:lang w:val="en-US"/>
              </w:rPr>
            </w:pPr>
            <w:r>
              <w:rPr>
                <w:lang w:val="en-GB"/>
              </w:rPr>
              <w:t>Results will be given in early November, with the program starting on January 2016.  </w:t>
            </w:r>
            <w:r w:rsidRPr="00BF0CBC">
              <w:rPr>
                <w:lang w:val="en-US"/>
              </w:rPr>
              <w:br/>
            </w:r>
            <w:r>
              <w:rPr>
                <w:noProof/>
              </w:rPr>
              <w:drawing>
                <wp:inline distT="0" distB="0" distL="0" distR="0">
                  <wp:extent cx="2228850" cy="542925"/>
                  <wp:effectExtent l="0" t="0" r="0" b="9525"/>
                  <wp:docPr id="1" name="Imagen 1" descr="cid:FFD16BED-7AE9-4735-A5E3-7CC29B3A2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FD16BED-7AE9-4735-A5E3-7CC29B3A2E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r>
              <w:rPr>
                <w:lang w:val="en-GB"/>
              </w:rPr>
              <w:t> </w:t>
            </w:r>
          </w:p>
          <w:p w:rsidR="00BF0CBC" w:rsidRPr="00BF0CBC" w:rsidRDefault="00BF0CBC">
            <w:pPr>
              <w:rPr>
                <w:rFonts w:eastAsia="Times New Roman"/>
                <w:lang w:val="en-US"/>
              </w:rPr>
            </w:pPr>
          </w:p>
          <w:p w:rsidR="00BF0CBC" w:rsidRDefault="00BF0CBC">
            <w:pPr>
              <w:pStyle w:val="NormalWeb"/>
              <w:ind w:hanging="10"/>
              <w:jc w:val="center"/>
            </w:pPr>
            <w:hyperlink r:id="rId15" w:history="1">
              <w:r>
                <w:rPr>
                  <w:rStyle w:val="Hipervnculo"/>
                  <w:b/>
                  <w:bCs/>
                  <w:color w:val="auto"/>
                  <w:lang w:val="en-GB"/>
                </w:rPr>
                <w:t>More information</w:t>
              </w:r>
            </w:hyperlink>
          </w:p>
        </w:tc>
      </w:tr>
      <w:tr w:rsidR="00BF0CBC" w:rsidTr="00BF0CBC">
        <w:trPr>
          <w:jc w:val="center"/>
        </w:trPr>
        <w:tc>
          <w:tcPr>
            <w:tcW w:w="11148" w:type="dxa"/>
            <w:gridSpan w:val="2"/>
            <w:tcMar>
              <w:top w:w="0" w:type="dxa"/>
              <w:left w:w="108" w:type="dxa"/>
              <w:bottom w:w="0" w:type="dxa"/>
              <w:right w:w="108" w:type="dxa"/>
            </w:tcMar>
          </w:tcPr>
          <w:p w:rsidR="00BF0CBC" w:rsidRDefault="00BF0CBC">
            <w:pPr>
              <w:rPr>
                <w:rFonts w:eastAsia="Times New Roman"/>
              </w:rPr>
            </w:pPr>
          </w:p>
          <w:p w:rsidR="00BF0CBC" w:rsidRDefault="00BF0CBC">
            <w:pPr>
              <w:pStyle w:val="NormalWeb"/>
              <w:ind w:right="-29"/>
            </w:pPr>
            <w:r>
              <w:rPr>
                <w:rStyle w:val="Textoennegrita"/>
                <w:sz w:val="18"/>
                <w:szCs w:val="18"/>
              </w:rPr>
              <w:t>Nota:</w:t>
            </w:r>
            <w:r>
              <w:rPr>
                <w:sz w:val="18"/>
                <w:szCs w:val="18"/>
              </w:rPr>
              <w:t xml:space="preserve"> O </w:t>
            </w:r>
            <w:proofErr w:type="spellStart"/>
            <w:r>
              <w:rPr>
                <w:sz w:val="18"/>
                <w:szCs w:val="18"/>
              </w:rPr>
              <w:t>endereço</w:t>
            </w:r>
            <w:proofErr w:type="spellEnd"/>
            <w:r>
              <w:rPr>
                <w:sz w:val="18"/>
                <w:szCs w:val="18"/>
              </w:rPr>
              <w:t xml:space="preserve"> </w:t>
            </w:r>
            <w:hyperlink r:id="rId16" w:history="1">
              <w:r>
                <w:rPr>
                  <w:rStyle w:val="Hipervnculo"/>
                  <w:sz w:val="18"/>
                  <w:szCs w:val="18"/>
                </w:rPr>
                <w:t>divulgacao@ciencias.ulisboa.pt</w:t>
              </w:r>
            </w:hyperlink>
            <w:r>
              <w:t xml:space="preserve"> permite a </w:t>
            </w:r>
            <w:proofErr w:type="spellStart"/>
            <w:r>
              <w:t>divulgação</w:t>
            </w:r>
            <w:proofErr w:type="spellEnd"/>
            <w:r>
              <w:t xml:space="preserve"> de </w:t>
            </w:r>
            <w:proofErr w:type="spellStart"/>
            <w:r>
              <w:t>informação</w:t>
            </w:r>
            <w:proofErr w:type="spellEnd"/>
            <w:r>
              <w:t xml:space="preserve"> da </w:t>
            </w:r>
            <w:proofErr w:type="spellStart"/>
            <w:r>
              <w:t>responsabilidade</w:t>
            </w:r>
            <w:proofErr w:type="spellEnd"/>
            <w:r>
              <w:t xml:space="preserve"> das entidades proponentes.</w:t>
            </w:r>
            <w:r>
              <w:br/>
            </w:r>
            <w:r>
              <w:rPr>
                <w:sz w:val="18"/>
                <w:szCs w:val="18"/>
              </w:rPr>
              <w:t xml:space="preserve">A </w:t>
            </w:r>
            <w:proofErr w:type="spellStart"/>
            <w:r>
              <w:rPr>
                <w:sz w:val="18"/>
                <w:szCs w:val="18"/>
              </w:rPr>
              <w:t>informação</w:t>
            </w:r>
            <w:proofErr w:type="spellEnd"/>
            <w:r>
              <w:rPr>
                <w:sz w:val="18"/>
                <w:szCs w:val="18"/>
              </w:rPr>
              <w:t xml:space="preserve"> institucional de </w:t>
            </w:r>
            <w:proofErr w:type="spellStart"/>
            <w:r>
              <w:rPr>
                <w:sz w:val="18"/>
                <w:szCs w:val="18"/>
              </w:rPr>
              <w:t>Ciências</w:t>
            </w:r>
            <w:proofErr w:type="spellEnd"/>
            <w:r>
              <w:rPr>
                <w:sz w:val="18"/>
                <w:szCs w:val="18"/>
              </w:rPr>
              <w:t xml:space="preserve"> é exclusivamente </w:t>
            </w:r>
            <w:proofErr w:type="spellStart"/>
            <w:r>
              <w:rPr>
                <w:sz w:val="18"/>
                <w:szCs w:val="18"/>
              </w:rPr>
              <w:t>veiculada</w:t>
            </w:r>
            <w:proofErr w:type="spellEnd"/>
            <w:r>
              <w:rPr>
                <w:sz w:val="18"/>
                <w:szCs w:val="18"/>
              </w:rPr>
              <w:t xml:space="preserve"> </w:t>
            </w:r>
            <w:proofErr w:type="spellStart"/>
            <w:r>
              <w:rPr>
                <w:sz w:val="18"/>
                <w:szCs w:val="18"/>
              </w:rPr>
              <w:t>através</w:t>
            </w:r>
            <w:proofErr w:type="spellEnd"/>
            <w:r>
              <w:rPr>
                <w:sz w:val="18"/>
                <w:szCs w:val="18"/>
              </w:rPr>
              <w:t xml:space="preserve"> dos </w:t>
            </w:r>
            <w:proofErr w:type="spellStart"/>
            <w:r>
              <w:rPr>
                <w:sz w:val="18"/>
                <w:szCs w:val="18"/>
              </w:rPr>
              <w:t>endereços</w:t>
            </w:r>
            <w:proofErr w:type="spellEnd"/>
            <w:r>
              <w:rPr>
                <w:sz w:val="18"/>
                <w:szCs w:val="18"/>
              </w:rPr>
              <w:t xml:space="preserve"> </w:t>
            </w:r>
            <w:hyperlink r:id="rId17" w:history="1">
              <w:r>
                <w:rPr>
                  <w:rStyle w:val="Hipervnculo"/>
                  <w:sz w:val="18"/>
                  <w:szCs w:val="18"/>
                </w:rPr>
                <w:t>info@ciencias.ulisboa.pt</w:t>
              </w:r>
            </w:hyperlink>
            <w:r>
              <w:t xml:space="preserve"> </w:t>
            </w:r>
            <w:proofErr w:type="spellStart"/>
            <w:r>
              <w:t>ou</w:t>
            </w:r>
            <w:proofErr w:type="spellEnd"/>
            <w:r>
              <w:t xml:space="preserve"> </w:t>
            </w:r>
            <w:hyperlink r:id="rId18" w:history="1">
              <w:r>
                <w:rPr>
                  <w:rStyle w:val="Hipervnculo"/>
                </w:rPr>
                <w:t>direccao@ciencias.ulisboa.pt</w:t>
              </w:r>
            </w:hyperlink>
            <w:r>
              <w:t>.</w:t>
            </w:r>
            <w:r>
              <w:br/>
            </w:r>
            <w:r>
              <w:rPr>
                <w:sz w:val="18"/>
                <w:szCs w:val="18"/>
              </w:rPr>
              <w:t xml:space="preserve">Os </w:t>
            </w:r>
            <w:proofErr w:type="spellStart"/>
            <w:r>
              <w:rPr>
                <w:sz w:val="18"/>
                <w:szCs w:val="18"/>
              </w:rPr>
              <w:t>destinatários</w:t>
            </w:r>
            <w:proofErr w:type="spellEnd"/>
            <w:r>
              <w:rPr>
                <w:sz w:val="18"/>
                <w:szCs w:val="18"/>
              </w:rPr>
              <w:t xml:space="preserve"> </w:t>
            </w:r>
            <w:proofErr w:type="spellStart"/>
            <w:r>
              <w:rPr>
                <w:sz w:val="18"/>
                <w:szCs w:val="18"/>
              </w:rPr>
              <w:t>poderão</w:t>
            </w:r>
            <w:proofErr w:type="spellEnd"/>
            <w:r>
              <w:rPr>
                <w:sz w:val="18"/>
                <w:szCs w:val="18"/>
              </w:rPr>
              <w:t xml:space="preserve"> </w:t>
            </w:r>
            <w:proofErr w:type="spellStart"/>
            <w:r>
              <w:rPr>
                <w:sz w:val="18"/>
                <w:szCs w:val="18"/>
              </w:rPr>
              <w:t>gerir</w:t>
            </w:r>
            <w:proofErr w:type="spellEnd"/>
            <w:r>
              <w:rPr>
                <w:sz w:val="18"/>
                <w:szCs w:val="18"/>
              </w:rPr>
              <w:t xml:space="preserve"> as </w:t>
            </w:r>
            <w:proofErr w:type="spellStart"/>
            <w:r>
              <w:rPr>
                <w:sz w:val="18"/>
                <w:szCs w:val="18"/>
              </w:rPr>
              <w:t>suas</w:t>
            </w:r>
            <w:proofErr w:type="spellEnd"/>
            <w:r>
              <w:rPr>
                <w:sz w:val="18"/>
                <w:szCs w:val="18"/>
              </w:rPr>
              <w:t xml:space="preserve"> </w:t>
            </w:r>
            <w:proofErr w:type="spellStart"/>
            <w:r>
              <w:rPr>
                <w:sz w:val="18"/>
                <w:szCs w:val="18"/>
              </w:rPr>
              <w:t>subscrições</w:t>
            </w:r>
            <w:proofErr w:type="spellEnd"/>
            <w:r>
              <w:rPr>
                <w:sz w:val="18"/>
                <w:szCs w:val="18"/>
              </w:rPr>
              <w:t xml:space="preserve"> </w:t>
            </w:r>
            <w:proofErr w:type="spellStart"/>
            <w:r>
              <w:rPr>
                <w:sz w:val="18"/>
                <w:szCs w:val="18"/>
              </w:rPr>
              <w:t>em</w:t>
            </w:r>
            <w:proofErr w:type="spellEnd"/>
            <w:r>
              <w:rPr>
                <w:sz w:val="18"/>
                <w:szCs w:val="18"/>
              </w:rPr>
              <w:t xml:space="preserve"> </w:t>
            </w:r>
            <w:hyperlink r:id="rId19" w:history="1">
              <w:r>
                <w:rPr>
                  <w:rStyle w:val="Hipervnculo"/>
                  <w:sz w:val="18"/>
                  <w:szCs w:val="18"/>
                </w:rPr>
                <w:t>http://www.ciencias.ulisboa.pt</w:t>
              </w:r>
            </w:hyperlink>
            <w:r>
              <w:t xml:space="preserve"> - </w:t>
            </w:r>
            <w:proofErr w:type="spellStart"/>
            <w:r>
              <w:t>Saiba</w:t>
            </w:r>
            <w:proofErr w:type="spellEnd"/>
            <w:r>
              <w:t xml:space="preserve"> como no </w:t>
            </w:r>
            <w:hyperlink r:id="rId20" w:anchor="news" w:tgtFrame="_blank" w:history="1">
              <w:r>
                <w:rPr>
                  <w:rStyle w:val="Hipervnculo"/>
                  <w:color w:val="365F91"/>
                </w:rPr>
                <w:t>vídeo de tutorial</w:t>
              </w:r>
            </w:hyperlink>
            <w:r>
              <w:t>.</w:t>
            </w:r>
          </w:p>
          <w:p w:rsidR="00BF0CBC" w:rsidRDefault="00BF0CBC">
            <w:pPr>
              <w:pStyle w:val="NormalWeb"/>
              <w:ind w:right="-29"/>
            </w:pPr>
            <w:r>
              <w:rPr>
                <w:rStyle w:val="Textoennegrita"/>
                <w:sz w:val="18"/>
                <w:szCs w:val="18"/>
              </w:rPr>
              <w:t>Divulgado por:</w:t>
            </w:r>
            <w:r>
              <w:br/>
            </w:r>
            <w:proofErr w:type="spellStart"/>
            <w:r>
              <w:rPr>
                <w:sz w:val="18"/>
                <w:szCs w:val="18"/>
              </w:rPr>
              <w:t>Faculdade</w:t>
            </w:r>
            <w:proofErr w:type="spellEnd"/>
            <w:r>
              <w:rPr>
                <w:sz w:val="18"/>
                <w:szCs w:val="18"/>
              </w:rPr>
              <w:t xml:space="preserve"> de </w:t>
            </w:r>
            <w:proofErr w:type="spellStart"/>
            <w:r>
              <w:rPr>
                <w:sz w:val="18"/>
                <w:szCs w:val="18"/>
              </w:rPr>
              <w:t>Ciências</w:t>
            </w:r>
            <w:proofErr w:type="spellEnd"/>
            <w:r>
              <w:rPr>
                <w:sz w:val="18"/>
                <w:szCs w:val="18"/>
              </w:rPr>
              <w:t xml:space="preserve"> da </w:t>
            </w:r>
            <w:proofErr w:type="spellStart"/>
            <w:r>
              <w:rPr>
                <w:sz w:val="18"/>
                <w:szCs w:val="18"/>
              </w:rPr>
              <w:t>Universidade</w:t>
            </w:r>
            <w:proofErr w:type="spellEnd"/>
            <w:r>
              <w:rPr>
                <w:sz w:val="18"/>
                <w:szCs w:val="18"/>
              </w:rPr>
              <w:t xml:space="preserve"> de Lisboa</w:t>
            </w:r>
            <w:r>
              <w:br/>
            </w:r>
            <w:r w:rsidRPr="00BF0CBC">
              <w:rPr>
                <w:sz w:val="18"/>
                <w:szCs w:val="18"/>
              </w:rPr>
              <w:t>Faculty of Sciences of the University of Lisbon</w:t>
            </w:r>
            <w:r>
              <w:br/>
            </w:r>
            <w:r>
              <w:rPr>
                <w:sz w:val="18"/>
                <w:szCs w:val="18"/>
              </w:rPr>
              <w:t>Campo Grande, 1749-016 Lisboa – Portugal</w:t>
            </w:r>
            <w:r>
              <w:br/>
            </w:r>
            <w:r>
              <w:rPr>
                <w:sz w:val="18"/>
                <w:szCs w:val="18"/>
              </w:rPr>
              <w:t xml:space="preserve">Núcleo de Controlo de </w:t>
            </w:r>
            <w:proofErr w:type="spellStart"/>
            <w:r>
              <w:rPr>
                <w:sz w:val="18"/>
                <w:szCs w:val="18"/>
              </w:rPr>
              <w:t>Gestão</w:t>
            </w:r>
            <w:proofErr w:type="spellEnd"/>
            <w:r>
              <w:rPr>
                <w:sz w:val="18"/>
                <w:szCs w:val="18"/>
              </w:rPr>
              <w:t xml:space="preserve"> e Sistemas de </w:t>
            </w:r>
            <w:proofErr w:type="spellStart"/>
            <w:r>
              <w:rPr>
                <w:sz w:val="18"/>
                <w:szCs w:val="18"/>
              </w:rPr>
              <w:t>Informação</w:t>
            </w:r>
            <w:proofErr w:type="spellEnd"/>
            <w:r>
              <w:br/>
            </w:r>
            <w:r w:rsidRPr="00BF0CBC">
              <w:rPr>
                <w:sz w:val="18"/>
                <w:szCs w:val="18"/>
              </w:rPr>
              <w:t xml:space="preserve">Tel. </w:t>
            </w:r>
            <w:r>
              <w:rPr>
                <w:sz w:val="18"/>
                <w:szCs w:val="18"/>
                <w:lang w:val="en-US"/>
              </w:rPr>
              <w:t>+351 217 500 000 - Ext: 25383 | 25357| 25302</w:t>
            </w:r>
            <w:r>
              <w:br/>
            </w:r>
            <w:hyperlink r:id="rId21" w:history="1">
              <w:r>
                <w:rPr>
                  <w:rStyle w:val="Hipervnculo"/>
                  <w:sz w:val="18"/>
                  <w:szCs w:val="18"/>
                </w:rPr>
                <w:t>http://www.ciencias.ulisboa.pt</w:t>
              </w:r>
            </w:hyperlink>
          </w:p>
        </w:tc>
      </w:tr>
    </w:tbl>
    <w:p w:rsidR="00BF0CBC" w:rsidRDefault="00BF0CBC" w:rsidP="00BF0CBC">
      <w:pPr>
        <w:rPr>
          <w:rFonts w:eastAsia="Times New Roman"/>
        </w:rPr>
      </w:pPr>
    </w:p>
    <w:p w:rsidR="00BF0CBC" w:rsidRDefault="00BF0CBC" w:rsidP="00BF0CBC">
      <w:pPr>
        <w:rPr>
          <w:rFonts w:eastAsia="Times New Roman"/>
        </w:rPr>
      </w:pPr>
    </w:p>
    <w:p w:rsidR="00BF0CBC" w:rsidRDefault="00BF0CBC" w:rsidP="00BF0CBC">
      <w:pPr>
        <w:rPr>
          <w:rFonts w:eastAsia="Times New Roman"/>
        </w:rPr>
      </w:pPr>
    </w:p>
    <w:p w:rsidR="004F32F3" w:rsidRDefault="004F32F3">
      <w:bookmarkStart w:id="0" w:name="_GoBack"/>
      <w:bookmarkEnd w:id="0"/>
    </w:p>
    <w:sectPr w:rsidR="004F32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BC"/>
    <w:rsid w:val="004F32F3"/>
    <w:rsid w:val="00BF0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BC"/>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0CBC"/>
    <w:rPr>
      <w:color w:val="0000FF"/>
      <w:u w:val="single"/>
    </w:rPr>
  </w:style>
  <w:style w:type="paragraph" w:styleId="NormalWeb">
    <w:name w:val="Normal (Web)"/>
    <w:basedOn w:val="Normal"/>
    <w:uiPriority w:val="99"/>
    <w:unhideWhenUsed/>
    <w:rsid w:val="00BF0CBC"/>
    <w:pPr>
      <w:spacing w:before="100" w:beforeAutospacing="1" w:after="100" w:afterAutospacing="1"/>
    </w:pPr>
  </w:style>
  <w:style w:type="character" w:styleId="Textoennegrita">
    <w:name w:val="Strong"/>
    <w:basedOn w:val="Fuentedeprrafopredeter"/>
    <w:uiPriority w:val="22"/>
    <w:qFormat/>
    <w:rsid w:val="00BF0CBC"/>
    <w:rPr>
      <w:b/>
      <w:bCs/>
    </w:rPr>
  </w:style>
  <w:style w:type="paragraph" w:styleId="Textodeglobo">
    <w:name w:val="Balloon Text"/>
    <w:basedOn w:val="Normal"/>
    <w:link w:val="TextodegloboCar"/>
    <w:uiPriority w:val="99"/>
    <w:semiHidden/>
    <w:unhideWhenUsed/>
    <w:rsid w:val="00BF0C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CBC"/>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BC"/>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0CBC"/>
    <w:rPr>
      <w:color w:val="0000FF"/>
      <w:u w:val="single"/>
    </w:rPr>
  </w:style>
  <w:style w:type="paragraph" w:styleId="NormalWeb">
    <w:name w:val="Normal (Web)"/>
    <w:basedOn w:val="Normal"/>
    <w:uiPriority w:val="99"/>
    <w:unhideWhenUsed/>
    <w:rsid w:val="00BF0CBC"/>
    <w:pPr>
      <w:spacing w:before="100" w:beforeAutospacing="1" w:after="100" w:afterAutospacing="1"/>
    </w:pPr>
  </w:style>
  <w:style w:type="character" w:styleId="Textoennegrita">
    <w:name w:val="Strong"/>
    <w:basedOn w:val="Fuentedeprrafopredeter"/>
    <w:uiPriority w:val="22"/>
    <w:qFormat/>
    <w:rsid w:val="00BF0CBC"/>
    <w:rPr>
      <w:b/>
      <w:bCs/>
    </w:rPr>
  </w:style>
  <w:style w:type="paragraph" w:styleId="Textodeglobo">
    <w:name w:val="Balloon Text"/>
    <w:basedOn w:val="Normal"/>
    <w:link w:val="TextodegloboCar"/>
    <w:uiPriority w:val="99"/>
    <w:semiHidden/>
    <w:unhideWhenUsed/>
    <w:rsid w:val="00BF0C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CBC"/>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mailto:direccao@ciencias.ulisboa.pt" TargetMode="External"/><Relationship Id="rId3" Type="http://schemas.openxmlformats.org/officeDocument/2006/relationships/settings" Target="settings.xml"/><Relationship Id="rId21" Type="http://schemas.openxmlformats.org/officeDocument/2006/relationships/hyperlink" Target="http://www.ciencias.ulisboa.pt" TargetMode="External"/><Relationship Id="rId7" Type="http://schemas.openxmlformats.org/officeDocument/2006/relationships/hyperlink" Target="http://idl.ul.pt/node/403" TargetMode="External"/><Relationship Id="rId12" Type="http://schemas.openxmlformats.org/officeDocument/2006/relationships/hyperlink" Target="mailto:clee@fc.ul.pt" TargetMode="External"/><Relationship Id="rId17" Type="http://schemas.openxmlformats.org/officeDocument/2006/relationships/hyperlink" Target="mailto:info@ciencias.ulisboa.pt" TargetMode="External"/><Relationship Id="rId2" Type="http://schemas.microsoft.com/office/2007/relationships/stylesWithEffects" Target="stylesWithEffects.xml"/><Relationship Id="rId16" Type="http://schemas.openxmlformats.org/officeDocument/2006/relationships/hyperlink" Target="mailto:divulgacao@ciencias.ulisboa.pt" TargetMode="External"/><Relationship Id="rId20" Type="http://schemas.openxmlformats.org/officeDocument/2006/relationships/hyperlink" Target="http://www.fc.ul.pt/pt/pagina/4163/portal-da-fcul" TargetMode="External"/><Relationship Id="rId1" Type="http://schemas.openxmlformats.org/officeDocument/2006/relationships/styles" Target="styles.xml"/><Relationship Id="rId6" Type="http://schemas.openxmlformats.org/officeDocument/2006/relationships/image" Target="cid:part1.09000401.06030504@fc.ul.pt" TargetMode="External"/><Relationship Id="rId11" Type="http://schemas.openxmlformats.org/officeDocument/2006/relationships/hyperlink" Target="http://idl.ul.pt/sites/idl.ul.pt/files/docs/Earthsystem_2016_0.pdf" TargetMode="External"/><Relationship Id="rId5" Type="http://schemas.openxmlformats.org/officeDocument/2006/relationships/image" Target="media/image1.jpeg"/><Relationship Id="rId15" Type="http://schemas.openxmlformats.org/officeDocument/2006/relationships/hyperlink" Target="http://idl.ul.pt/node/403" TargetMode="External"/><Relationship Id="rId23" Type="http://schemas.openxmlformats.org/officeDocument/2006/relationships/theme" Target="theme/theme1.xml"/><Relationship Id="rId10" Type="http://schemas.openxmlformats.org/officeDocument/2006/relationships/hyperlink" Target="http://idl.ul.pt/node/403" TargetMode="External"/><Relationship Id="rId19" Type="http://schemas.openxmlformats.org/officeDocument/2006/relationships/hyperlink" Target="http://www.ciencias.ulisboa.pt" TargetMode="External"/><Relationship Id="rId4" Type="http://schemas.openxmlformats.org/officeDocument/2006/relationships/webSettings" Target="webSettings.xml"/><Relationship Id="rId9" Type="http://schemas.openxmlformats.org/officeDocument/2006/relationships/image" Target="cid:part2.08060700.03080705@fc.ul.pt" TargetMode="External"/><Relationship Id="rId14" Type="http://schemas.openxmlformats.org/officeDocument/2006/relationships/image" Target="cid:part7.08000002.08070500@fc.ul.pt"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Ramirez</dc:creator>
  <cp:lastModifiedBy>Lourdes Ramirez</cp:lastModifiedBy>
  <cp:revision>1</cp:revision>
  <dcterms:created xsi:type="dcterms:W3CDTF">2015-09-16T07:02:00Z</dcterms:created>
  <dcterms:modified xsi:type="dcterms:W3CDTF">2015-09-16T07:04:00Z</dcterms:modified>
</cp:coreProperties>
</file>