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3" w:rsidRDefault="00BA2D76">
      <w:pPr>
        <w:spacing w:before="43" w:after="0" w:line="240" w:lineRule="auto"/>
        <w:ind w:left="112" w:right="-20"/>
        <w:rPr>
          <w:rFonts w:ascii="Arial" w:eastAsia="Arial" w:hAnsi="Arial" w:cs="Arial"/>
          <w:sz w:val="13"/>
          <w:szCs w:val="13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78F4FCCE">
            <wp:simplePos x="0" y="0"/>
            <wp:positionH relativeFrom="page">
              <wp:posOffset>5816600</wp:posOffset>
            </wp:positionH>
            <wp:positionV relativeFrom="paragraph">
              <wp:posOffset>-571500</wp:posOffset>
            </wp:positionV>
            <wp:extent cx="1264920" cy="9759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AB">
        <w:rPr>
          <w:rFonts w:ascii="Arial" w:eastAsia="Arial" w:hAnsi="Arial" w:cs="Arial"/>
          <w:color w:val="767878"/>
          <w:sz w:val="13"/>
          <w:szCs w:val="13"/>
        </w:rPr>
        <w:t>Red</w:t>
      </w:r>
      <w:r w:rsidR="00650BAB">
        <w:rPr>
          <w:rFonts w:ascii="Arial" w:eastAsia="Arial" w:hAnsi="Arial" w:cs="Arial"/>
          <w:color w:val="767878"/>
          <w:spacing w:val="-5"/>
          <w:sz w:val="13"/>
          <w:szCs w:val="13"/>
        </w:rPr>
        <w:t xml:space="preserve"> </w:t>
      </w:r>
      <w:r w:rsidR="00650BAB">
        <w:rPr>
          <w:rFonts w:ascii="Arial" w:eastAsia="Arial" w:hAnsi="Arial" w:cs="Arial"/>
          <w:color w:val="767878"/>
          <w:sz w:val="13"/>
          <w:szCs w:val="13"/>
        </w:rPr>
        <w:t>Sea</w:t>
      </w:r>
      <w:r w:rsidR="00650BAB">
        <w:rPr>
          <w:rFonts w:ascii="Arial" w:eastAsia="Arial" w:hAnsi="Arial" w:cs="Arial"/>
          <w:color w:val="767878"/>
          <w:spacing w:val="-5"/>
          <w:sz w:val="13"/>
          <w:szCs w:val="13"/>
        </w:rPr>
        <w:t xml:space="preserve"> </w:t>
      </w:r>
      <w:r w:rsidR="00650BAB">
        <w:rPr>
          <w:rFonts w:ascii="Arial" w:eastAsia="Arial" w:hAnsi="Arial" w:cs="Arial"/>
          <w:color w:val="767878"/>
          <w:sz w:val="13"/>
          <w:szCs w:val="13"/>
        </w:rPr>
        <w:t>Science</w:t>
      </w:r>
      <w:r w:rsidR="00650BAB">
        <w:rPr>
          <w:rFonts w:ascii="Arial" w:eastAsia="Arial" w:hAnsi="Arial" w:cs="Arial"/>
          <w:color w:val="767878"/>
          <w:spacing w:val="-5"/>
          <w:sz w:val="13"/>
          <w:szCs w:val="13"/>
        </w:rPr>
        <w:t xml:space="preserve"> </w:t>
      </w:r>
      <w:r w:rsidR="00650BAB">
        <w:rPr>
          <w:rFonts w:ascii="Arial" w:eastAsia="Arial" w:hAnsi="Arial" w:cs="Arial"/>
          <w:color w:val="767878"/>
          <w:sz w:val="13"/>
          <w:szCs w:val="13"/>
        </w:rPr>
        <w:t>Center</w:t>
      </w:r>
    </w:p>
    <w:p w:rsidR="00C36BB7" w:rsidRDefault="00650BAB" w:rsidP="00C36BB7">
      <w:pPr>
        <w:spacing w:before="42" w:after="0" w:line="240" w:lineRule="auto"/>
        <w:ind w:left="112" w:right="-20"/>
        <w:rPr>
          <w:rFonts w:ascii="Arial" w:eastAsia="Arial" w:hAnsi="Arial" w:cs="Arial"/>
          <w:color w:val="767878"/>
          <w:w w:val="111"/>
          <w:sz w:val="13"/>
          <w:szCs w:val="13"/>
        </w:rPr>
      </w:pPr>
      <w:r>
        <w:rPr>
          <w:rFonts w:ascii="Arial" w:eastAsia="Arial" w:hAnsi="Arial" w:cs="Arial"/>
          <w:color w:val="767878"/>
          <w:sz w:val="13"/>
          <w:szCs w:val="13"/>
        </w:rPr>
        <w:t>King</w:t>
      </w:r>
      <w:r>
        <w:rPr>
          <w:rFonts w:ascii="Arial" w:eastAsia="Arial" w:hAnsi="Arial" w:cs="Arial"/>
          <w:color w:val="767878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w w:val="109"/>
          <w:sz w:val="13"/>
          <w:szCs w:val="13"/>
        </w:rPr>
        <w:t>Abdullah</w:t>
      </w:r>
      <w:r>
        <w:rPr>
          <w:rFonts w:ascii="Arial" w:eastAsia="Arial" w:hAnsi="Arial" w:cs="Arial"/>
          <w:color w:val="767878"/>
          <w:spacing w:val="-8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w w:val="109"/>
          <w:sz w:val="13"/>
          <w:szCs w:val="13"/>
        </w:rPr>
        <w:t>University</w:t>
      </w:r>
      <w:r>
        <w:rPr>
          <w:rFonts w:ascii="Arial" w:eastAsia="Arial" w:hAnsi="Arial" w:cs="Arial"/>
          <w:color w:val="767878"/>
          <w:spacing w:val="-3"/>
          <w:w w:val="109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sz w:val="13"/>
          <w:szCs w:val="13"/>
        </w:rPr>
        <w:t>of</w:t>
      </w:r>
      <w:r>
        <w:rPr>
          <w:rFonts w:ascii="Arial" w:eastAsia="Arial" w:hAnsi="Arial" w:cs="Arial"/>
          <w:color w:val="767878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sz w:val="13"/>
          <w:szCs w:val="13"/>
        </w:rPr>
        <w:t>Science</w:t>
      </w:r>
      <w:r>
        <w:rPr>
          <w:rFonts w:ascii="Arial" w:eastAsia="Arial" w:hAnsi="Arial" w:cs="Arial"/>
          <w:color w:val="767878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sz w:val="13"/>
          <w:szCs w:val="13"/>
        </w:rPr>
        <w:t>and</w:t>
      </w:r>
      <w:r>
        <w:rPr>
          <w:rFonts w:ascii="Arial" w:eastAsia="Arial" w:hAnsi="Arial" w:cs="Arial"/>
          <w:color w:val="767878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767878"/>
          <w:spacing w:val="-10"/>
          <w:sz w:val="13"/>
          <w:szCs w:val="13"/>
        </w:rPr>
        <w:t>T</w:t>
      </w:r>
      <w:r>
        <w:rPr>
          <w:rFonts w:ascii="Arial" w:eastAsia="Arial" w:hAnsi="Arial" w:cs="Arial"/>
          <w:color w:val="767878"/>
          <w:sz w:val="13"/>
          <w:szCs w:val="13"/>
        </w:rPr>
        <w:t>e</w:t>
      </w:r>
      <w:r>
        <w:rPr>
          <w:rFonts w:ascii="Arial" w:eastAsia="Arial" w:hAnsi="Arial" w:cs="Arial"/>
          <w:color w:val="767878"/>
          <w:w w:val="111"/>
          <w:sz w:val="13"/>
          <w:szCs w:val="13"/>
        </w:rPr>
        <w:t>c</w:t>
      </w:r>
      <w:r>
        <w:rPr>
          <w:rFonts w:ascii="Arial" w:eastAsia="Arial" w:hAnsi="Arial" w:cs="Arial"/>
          <w:color w:val="767878"/>
          <w:w w:val="109"/>
          <w:sz w:val="13"/>
          <w:szCs w:val="13"/>
        </w:rPr>
        <w:t>hno</w:t>
      </w:r>
      <w:r>
        <w:rPr>
          <w:rFonts w:ascii="Arial" w:eastAsia="Arial" w:hAnsi="Arial" w:cs="Arial"/>
          <w:color w:val="767878"/>
          <w:w w:val="125"/>
          <w:sz w:val="13"/>
          <w:szCs w:val="13"/>
        </w:rPr>
        <w:t>l</w:t>
      </w:r>
      <w:r>
        <w:rPr>
          <w:rFonts w:ascii="Arial" w:eastAsia="Arial" w:hAnsi="Arial" w:cs="Arial"/>
          <w:color w:val="767878"/>
          <w:w w:val="109"/>
          <w:sz w:val="13"/>
          <w:szCs w:val="13"/>
        </w:rPr>
        <w:t>og</w:t>
      </w:r>
    </w:p>
    <w:p w:rsidR="005119E3" w:rsidRDefault="005119E3">
      <w:pPr>
        <w:spacing w:before="2" w:after="0" w:line="200" w:lineRule="exact"/>
        <w:rPr>
          <w:sz w:val="20"/>
          <w:szCs w:val="20"/>
        </w:rPr>
      </w:pPr>
    </w:p>
    <w:p w:rsidR="00C36BB7" w:rsidRPr="00C36BB7" w:rsidRDefault="00C36BB7" w:rsidP="00C36BB7">
      <w:pPr>
        <w:spacing w:before="42" w:after="0" w:line="240" w:lineRule="auto"/>
        <w:ind w:left="112" w:right="-20"/>
        <w:rPr>
          <w:rFonts w:ascii="Arial" w:eastAsia="Arial" w:hAnsi="Arial" w:cs="Arial"/>
          <w:sz w:val="13"/>
          <w:szCs w:val="13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Ph.D. Position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vailable in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Red Sea biogeochemistry</w:t>
      </w:r>
    </w:p>
    <w:bookmarkEnd w:id="0"/>
    <w:p w:rsidR="00C36BB7" w:rsidRDefault="00C36BB7" w:rsidP="00784FBB">
      <w:pPr>
        <w:spacing w:before="41" w:after="0" w:line="234" w:lineRule="exact"/>
        <w:ind w:left="112" w:right="57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84FBB" w:rsidRDefault="00650BAB" w:rsidP="00784FBB">
      <w:pPr>
        <w:spacing w:before="41" w:after="0" w:line="234" w:lineRule="exact"/>
        <w:ind w:left="112" w:right="5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King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Abdullah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University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echnology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(http://ww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.kaust.edu.sa)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world– class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graduate–level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technology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research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university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dedicated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inspiring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 age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scientific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achievement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Kingdom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world.</w:t>
      </w:r>
    </w:p>
    <w:p w:rsidR="005119E3" w:rsidRDefault="00650BAB" w:rsidP="00784FBB">
      <w:pPr>
        <w:spacing w:before="41" w:after="0" w:line="234" w:lineRule="exact"/>
        <w:ind w:left="112" w:right="5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Inaugurated in early 20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1, with the striking blue waters visible from its laboratory windows, the Red Sea Research Center is well-positioned and well-equipped to study the Red Sea with state-of-the-art facilities and world-class researchers. 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incredible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biodiversity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Red Sea holds untapped potential and serve as models for understanding biological systems and adaptation to extreme environments. 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committed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developing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integrated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understanding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coral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reef ecosystems and their oceanographic context – the physical, chemical, biological, and geological environment, the stresses arising from natural as well as anthropogenic factors including overfishing pollutions, coastal development, and global climate change (http://rsrc.kaust.edu.sa).</w:t>
      </w:r>
    </w:p>
    <w:p w:rsidR="005119E3" w:rsidRDefault="005119E3">
      <w:pPr>
        <w:spacing w:before="7" w:after="0" w:line="220" w:lineRule="exact"/>
      </w:pPr>
    </w:p>
    <w:p w:rsidR="005119E3" w:rsidRDefault="00650BAB" w:rsidP="00784FBB">
      <w:pPr>
        <w:spacing w:after="0" w:line="240" w:lineRule="auto"/>
        <w:ind w:left="112" w:right="4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This position is open for a Ph.D. student to develop the following project:</w:t>
      </w:r>
    </w:p>
    <w:p w:rsidR="00784FBB" w:rsidRDefault="00784FBB" w:rsidP="00784FBB">
      <w:pPr>
        <w:spacing w:after="0" w:line="240" w:lineRule="auto"/>
        <w:ind w:left="112" w:right="413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19E3" w:rsidRDefault="00FA3DAB" w:rsidP="00784FBB">
      <w:pPr>
        <w:spacing w:after="0" w:line="240" w:lineRule="auto"/>
        <w:ind w:left="112" w:right="60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The metabolic balance of the Red Sea </w:t>
      </w:r>
    </w:p>
    <w:p w:rsidR="005119E3" w:rsidRDefault="00650BAB" w:rsidP="00784FBB">
      <w:pPr>
        <w:spacing w:after="0" w:line="240" w:lineRule="auto"/>
        <w:ind w:left="112" w:right="4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Ph.D.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Thesis to be co-supervised by Carlos M. Duarte and Susana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 w:rsidR="00433999">
        <w:rPr>
          <w:rFonts w:ascii="Times New Roman" w:eastAsia="Times New Roman" w:hAnsi="Times New Roman" w:cs="Times New Roman"/>
          <w:sz w:val="21"/>
          <w:szCs w:val="21"/>
        </w:rPr>
        <w:t xml:space="preserve">Agustí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Full Professors </w:t>
      </w:r>
      <w:r w:rsidR="00433999">
        <w:rPr>
          <w:rFonts w:ascii="Times New Roman" w:eastAsia="Times New Roman" w:hAnsi="Times New Roman" w:cs="Times New Roman"/>
          <w:sz w:val="21"/>
          <w:szCs w:val="21"/>
        </w:rPr>
        <w:t xml:space="preserve"> at </w:t>
      </w:r>
      <w:r>
        <w:rPr>
          <w:rFonts w:ascii="Times New Roman" w:eastAsia="Times New Roman" w:hAnsi="Times New Roman" w:cs="Times New Roman"/>
          <w:sz w:val="21"/>
          <w:szCs w:val="21"/>
        </w:rPr>
        <w:t>KAUST</w:t>
      </w:r>
      <w:r w:rsidR="00433999">
        <w:rPr>
          <w:rFonts w:ascii="Times New Roman" w:eastAsia="Times New Roman" w:hAnsi="Times New Roman" w:cs="Times New Roman"/>
          <w:sz w:val="21"/>
          <w:szCs w:val="21"/>
        </w:rPr>
        <w:t xml:space="preserve">, Red Sea Research Center. </w:t>
      </w:r>
    </w:p>
    <w:p w:rsidR="005119E3" w:rsidRDefault="005119E3">
      <w:pPr>
        <w:spacing w:before="16" w:after="0" w:line="220" w:lineRule="exact"/>
      </w:pPr>
    </w:p>
    <w:p w:rsidR="005119E3" w:rsidRDefault="00E43565">
      <w:pPr>
        <w:spacing w:after="0" w:line="234" w:lineRule="exact"/>
        <w:ind w:left="112" w:right="57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metabolic balance i.e. the balance between production and consumption in the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system, is an important property informing on the role of ocean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 xml:space="preserve">biota </w:t>
      </w:r>
      <w:r>
        <w:rPr>
          <w:rFonts w:ascii="Times New Roman" w:eastAsia="Times New Roman" w:hAnsi="Times New Roman" w:cs="Times New Roman"/>
          <w:sz w:val="21"/>
          <w:szCs w:val="21"/>
        </w:rPr>
        <w:t>as a sink or a source of CO</w:t>
      </w:r>
      <w:r w:rsidRPr="00E43565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to the atmosphere.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Red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Sea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is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FA3DAB">
        <w:rPr>
          <w:rFonts w:ascii="Times New Roman" w:eastAsia="Times New Roman" w:hAnsi="Times New Roman" w:cs="Times New Roman"/>
          <w:sz w:val="21"/>
          <w:szCs w:val="21"/>
        </w:rPr>
        <w:t xml:space="preserve">one of the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warmest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all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Seas,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with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surface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water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temperatures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ranging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between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28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34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oC. The</w:t>
      </w:r>
      <w:r w:rsidR="00650BA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 xml:space="preserve">Red Sea is, </w:t>
      </w:r>
      <w:r w:rsidRPr="00E43565">
        <w:rPr>
          <w:rFonts w:ascii="Times New Roman" w:eastAsia="Times New Roman" w:hAnsi="Times New Roman" w:cs="Times New Roman"/>
          <w:sz w:val="21"/>
          <w:szCs w:val="21"/>
        </w:rPr>
        <w:t>as the global ocean, warming with climate change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 But climate change also involv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es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 changes in other aspects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>as dust inputs to the</w:t>
      </w:r>
      <w:r w:rsidR="00433999">
        <w:rPr>
          <w:rFonts w:ascii="Times New Roman" w:eastAsia="Times New Roman" w:hAnsi="Times New Roman" w:cs="Times New Roman"/>
          <w:sz w:val="21"/>
          <w:szCs w:val="21"/>
        </w:rPr>
        <w:t xml:space="preserve"> Sea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with consequences for the Red Sea productivity. </w:t>
      </w:r>
      <w:r w:rsidR="001770C5" w:rsidRPr="001770C5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 Ph.D. project will quantify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the matabo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lic balance of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plankton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 communities in the Red Sea, and will evaluate the effects of increasing temperature and dust inputs. Will involve the use of t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>echnique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>s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 xml:space="preserve"> based on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dissolved </w:t>
      </w:r>
      <w:r w:rsidR="008006F3" w:rsidRPr="008006F3">
        <w:rPr>
          <w:rFonts w:ascii="Times New Roman" w:eastAsia="Times New Roman" w:hAnsi="Times New Roman" w:cs="Times New Roman"/>
          <w:sz w:val="21"/>
          <w:szCs w:val="21"/>
        </w:rPr>
        <w:t>O</w:t>
      </w:r>
      <w:r w:rsidR="008006F3" w:rsidRPr="001770C5">
        <w:rPr>
          <w:rFonts w:ascii="Times New Roman" w:eastAsia="Times New Roman" w:hAnsi="Times New Roman" w:cs="Times New Roman"/>
          <w:sz w:val="21"/>
          <w:szCs w:val="21"/>
          <w:vertAlign w:val="subscript"/>
        </w:rPr>
        <w:t>2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8006F3" w:rsidRPr="008006F3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>stable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 xml:space="preserve"> iso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topes as </w:t>
      </w:r>
      <w:r w:rsidR="008006F3" w:rsidRPr="001770C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18</w:t>
      </w:r>
      <w:r w:rsidR="008006F3" w:rsidRPr="008006F3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1770C5" w:rsidRPr="001770C5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13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>C to quantify production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, con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sumption and </w:t>
      </w:r>
      <w:r w:rsidR="006B155A">
        <w:rPr>
          <w:rFonts w:ascii="Times New Roman" w:eastAsia="Times New Roman" w:hAnsi="Times New Roman" w:cs="Times New Roman"/>
          <w:sz w:val="21"/>
          <w:szCs w:val="21"/>
        </w:rPr>
        <w:t>metabolic balance</w:t>
      </w:r>
      <w:r w:rsidR="001770C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FA3DAB" w:rsidRDefault="00FA3DAB" w:rsidP="00C36BB7">
      <w:pPr>
        <w:spacing w:before="82" w:after="0" w:line="240" w:lineRule="auto"/>
        <w:ind w:left="142" w:right="5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GPA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(&gt;3.5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maximun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4),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experience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background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knowledge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impeccable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English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(oral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writing)</w:t>
      </w:r>
      <w:r w:rsidR="006B155A">
        <w:rPr>
          <w:rFonts w:ascii="Times New Roman" w:eastAsia="Times New Roman" w:hAnsi="Times New Roman" w:cs="Times New Roman"/>
          <w:w w:val="104"/>
          <w:sz w:val="20"/>
          <w:szCs w:val="20"/>
        </w:rPr>
        <w:t>, and some experience in biological productivity and/or biogeochemistry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.</w:t>
      </w:r>
    </w:p>
    <w:p w:rsidR="00FA3DAB" w:rsidRDefault="00FA3DAB" w:rsidP="00C36BB7">
      <w:pPr>
        <w:spacing w:before="5" w:after="0" w:line="240" w:lineRule="exact"/>
        <w:ind w:left="142"/>
        <w:rPr>
          <w:sz w:val="24"/>
          <w:szCs w:val="24"/>
        </w:rPr>
      </w:pPr>
    </w:p>
    <w:p w:rsidR="00FA3DAB" w:rsidRDefault="00FA3DAB" w:rsidP="00FA3DAB">
      <w:pPr>
        <w:spacing w:after="0" w:line="247" w:lineRule="auto"/>
        <w:ind w:left="110" w:right="328" w:firstLin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CV,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PUBLICATIONS,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THREE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REFRENCES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 w:rsidR="00A070F4"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>before October 2</w:t>
      </w:r>
      <w:r w:rsidR="008006F3"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A070F4">
        <w:rPr>
          <w:rFonts w:ascii="Times New Roman" w:eastAsia="Times New Roman" w:hAnsi="Times New Roman" w:cs="Times New Roman"/>
          <w:sz w:val="20"/>
          <w:szCs w:val="20"/>
        </w:rPr>
        <w:t xml:space="preserve">:    </w:t>
      </w:r>
      <w:r w:rsidR="00A070F4" w:rsidRPr="00A070F4">
        <w:rPr>
          <w:rFonts w:ascii="Times New Roman" w:eastAsia="Times New Roman" w:hAnsi="Times New Roman" w:cs="Times New Roman"/>
          <w:sz w:val="20"/>
          <w:szCs w:val="20"/>
        </w:rPr>
        <w:t>paloma.carillodealbornoz@kaust.edu.sa</w:t>
      </w:r>
    </w:p>
    <w:p w:rsidR="00FA3DAB" w:rsidRDefault="00FA3DAB">
      <w:pPr>
        <w:spacing w:after="0" w:line="234" w:lineRule="exact"/>
        <w:ind w:left="112" w:right="57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19E3" w:rsidRDefault="00650BAB">
      <w:pPr>
        <w:spacing w:after="0" w:line="234" w:lineRule="exact"/>
        <w:ind w:left="112" w:right="5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Successful </w:t>
      </w:r>
      <w:r w:rsidR="00FA3DAB">
        <w:rPr>
          <w:rFonts w:ascii="Times New Roman" w:eastAsia="Times New Roman" w:hAnsi="Times New Roman" w:cs="Times New Roman"/>
          <w:sz w:val="21"/>
          <w:szCs w:val="21"/>
        </w:rPr>
        <w:t xml:space="preserve">candidates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should apply to KAUS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 indicating that they already have an 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fer from their supervisors (see below), as these positions are contingent on the students being admitted to KAUS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 application periods are:</w:t>
      </w:r>
    </w:p>
    <w:p w:rsidR="000F182B" w:rsidRDefault="000F182B" w:rsidP="00784FBB">
      <w:pPr>
        <w:spacing w:after="0" w:line="240" w:lineRule="auto"/>
        <w:ind w:right="2278" w:firstLine="11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19E3" w:rsidRDefault="00650BAB" w:rsidP="00784FBB">
      <w:pPr>
        <w:spacing w:after="0" w:line="240" w:lineRule="auto"/>
        <w:ind w:right="2278" w:firstLine="11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Spring Round :    </w:t>
      </w:r>
      <w:r w:rsidR="00C36401">
        <w:rPr>
          <w:rFonts w:ascii="Times New Roman" w:eastAsia="Times New Roman" w:hAnsi="Times New Roman" w:cs="Times New Roman"/>
          <w:sz w:val="21"/>
          <w:szCs w:val="21"/>
        </w:rPr>
        <w:t xml:space="preserve"> now open -  closing  8th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>-O</w:t>
      </w:r>
      <w:r w:rsidR="00C36401">
        <w:rPr>
          <w:rFonts w:ascii="Times New Roman" w:eastAsia="Times New Roman" w:hAnsi="Times New Roman" w:cs="Times New Roman"/>
          <w:sz w:val="21"/>
          <w:szCs w:val="21"/>
        </w:rPr>
        <w:t>CT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>-2015 .</w:t>
      </w:r>
      <w:r w:rsidR="00C36401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8006F3">
        <w:rPr>
          <w:rFonts w:ascii="Times New Roman" w:eastAsia="Times New Roman" w:hAnsi="Times New Roman" w:cs="Times New Roman"/>
          <w:sz w:val="21"/>
          <w:szCs w:val="21"/>
        </w:rPr>
        <w:t xml:space="preserve"> PhD starting January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2016. </w:t>
      </w:r>
    </w:p>
    <w:p w:rsidR="000F182B" w:rsidRDefault="000F182B">
      <w:pPr>
        <w:spacing w:after="0" w:line="258" w:lineRule="exact"/>
        <w:ind w:left="112" w:right="20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19E3" w:rsidRPr="006B155A" w:rsidRDefault="00650BAB">
      <w:pPr>
        <w:spacing w:after="0" w:line="258" w:lineRule="exact"/>
        <w:ind w:left="112" w:right="20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55A"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 w:rsidRPr="006B155A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h</w:t>
      </w:r>
      <w:r w:rsidRPr="006B155A">
        <w:rPr>
          <w:rFonts w:ascii="Calibri" w:eastAsia="Calibri" w:hAnsi="Calibri" w:cs="Calibri"/>
          <w:w w:val="158"/>
          <w:sz w:val="20"/>
          <w:szCs w:val="20"/>
          <w:u w:val="single" w:color="000000"/>
        </w:rPr>
        <w:t>"</w:t>
      </w:r>
      <w:r w:rsidRPr="006B155A">
        <w:rPr>
          <w:rFonts w:ascii="Calibri" w:eastAsia="Calibri" w:hAnsi="Calibri" w:cs="Calibri"/>
          <w:sz w:val="20"/>
          <w:szCs w:val="20"/>
          <w:u w:val="single" w:color="000000"/>
        </w:rPr>
        <w:t>p://</w:t>
      </w:r>
      <w:hyperlink r:id="rId6">
        <w:r w:rsidRPr="006B155A">
          <w:rPr>
            <w:rFonts w:ascii="Calibri" w:eastAsia="Calibri" w:hAnsi="Calibri" w:cs="Calibri"/>
            <w:spacing w:val="1"/>
            <w:sz w:val="20"/>
            <w:szCs w:val="20"/>
            <w:u w:val="single" w:color="000000"/>
          </w:rPr>
          <w:t>ww</w:t>
        </w:r>
        <w:r w:rsidRPr="006B155A">
          <w:rPr>
            <w:rFonts w:ascii="Calibri" w:eastAsia="Calibri" w:hAnsi="Calibri" w:cs="Calibri"/>
            <w:spacing w:val="-14"/>
            <w:sz w:val="20"/>
            <w:szCs w:val="20"/>
            <w:u w:val="single" w:color="000000"/>
          </w:rPr>
          <w:t>w</w:t>
        </w:r>
        <w:r w:rsidRPr="006B155A">
          <w:rPr>
            <w:rFonts w:ascii="Calibri" w:eastAsia="Calibri" w:hAnsi="Calibri" w:cs="Calibri"/>
            <w:sz w:val="20"/>
            <w:szCs w:val="20"/>
            <w:u w:val="single" w:color="000000"/>
          </w:rPr>
          <w:t>.</w:t>
        </w:r>
        <w:r w:rsidRPr="006B155A">
          <w:rPr>
            <w:rFonts w:ascii="Calibri" w:eastAsia="Calibri" w:hAnsi="Calibri" w:cs="Calibri"/>
            <w:spacing w:val="-4"/>
            <w:sz w:val="20"/>
            <w:szCs w:val="20"/>
            <w:u w:val="single" w:color="000000"/>
          </w:rPr>
          <w:t>k</w:t>
        </w:r>
        <w:r w:rsidRPr="006B155A">
          <w:rPr>
            <w:rFonts w:ascii="Calibri" w:eastAsia="Calibri" w:hAnsi="Calibri" w:cs="Calibri"/>
            <w:sz w:val="20"/>
            <w:szCs w:val="20"/>
            <w:u w:val="single" w:color="000000"/>
          </w:rPr>
          <w:t>au</w:t>
        </w:r>
        <w:r w:rsidRPr="006B155A"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t>s</w:t>
        </w:r>
        <w:r w:rsidRPr="006B155A">
          <w:rPr>
            <w:rFonts w:ascii="Calibri" w:eastAsia="Calibri" w:hAnsi="Calibri" w:cs="Calibri"/>
            <w:sz w:val="20"/>
            <w:szCs w:val="20"/>
            <w:u w:val="single" w:color="000000"/>
          </w:rPr>
          <w:t>t.edu.sa</w:t>
        </w:r>
        <w:r w:rsidRPr="006B155A">
          <w:rPr>
            <w:rFonts w:ascii="Calibri" w:eastAsia="Calibri" w:hAnsi="Calibri" w:cs="Calibri"/>
            <w:spacing w:val="-4"/>
            <w:sz w:val="20"/>
            <w:szCs w:val="20"/>
            <w:u w:val="single" w:color="000000"/>
          </w:rPr>
          <w:t>/</w:t>
        </w:r>
        <w:r w:rsidRPr="006B155A">
          <w:rPr>
            <w:rFonts w:ascii="Calibri" w:eastAsia="Calibri" w:hAnsi="Calibri" w:cs="Calibri"/>
            <w:sz w:val="20"/>
            <w:szCs w:val="20"/>
            <w:u w:val="single" w:color="000000"/>
          </w:rPr>
          <w:t>appli</w:t>
        </w:r>
        <w:r w:rsidRPr="006B155A"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t>ca</w:t>
        </w:r>
        <w:r w:rsidRPr="006B155A">
          <w:rPr>
            <w:rFonts w:ascii="Calibri" w:eastAsia="Calibri" w:hAnsi="Calibri" w:cs="Calibri"/>
            <w:w w:val="110"/>
            <w:sz w:val="20"/>
            <w:szCs w:val="20"/>
            <w:u w:val="single" w:color="000000"/>
          </w:rPr>
          <w:t>2</w:t>
        </w:r>
        <w:r w:rsidRPr="006B155A">
          <w:rPr>
            <w:rFonts w:ascii="Calibri" w:eastAsia="Calibri" w:hAnsi="Calibri" w:cs="Calibri"/>
            <w:sz w:val="20"/>
            <w:szCs w:val="20"/>
            <w:u w:val="single" w:color="000000"/>
          </w:rPr>
          <w:t>on-­</w:t>
        </w:r>
        <w:r w:rsidRPr="006B155A">
          <w:rPr>
            <w:rFonts w:ascii="Calibri" w:eastAsia="Calibri" w:hAnsi="Calibri" w:cs="Calibri"/>
            <w:spacing w:val="-2"/>
            <w:sz w:val="20"/>
            <w:szCs w:val="20"/>
            <w:u w:val="single" w:color="000000"/>
          </w:rPr>
          <w:t>‐</w:t>
        </w:r>
      </w:hyperlink>
      <w:r w:rsidRPr="006B155A"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>f</w:t>
      </w:r>
      <w:r w:rsidRPr="006B155A">
        <w:rPr>
          <w:rFonts w:ascii="Calibri" w:eastAsia="Calibri" w:hAnsi="Calibri" w:cs="Calibri"/>
          <w:sz w:val="20"/>
          <w:szCs w:val="20"/>
          <w:u w:val="single" w:color="000000"/>
        </w:rPr>
        <w:t>orm-­‐</w:t>
      </w:r>
      <w:r w:rsidRPr="006B155A"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>k</w:t>
      </w:r>
      <w:r w:rsidRPr="006B155A">
        <w:rPr>
          <w:rFonts w:ascii="Calibri" w:eastAsia="Calibri" w:hAnsi="Calibri" w:cs="Calibri"/>
          <w:sz w:val="20"/>
          <w:szCs w:val="20"/>
          <w:u w:val="single" w:color="000000"/>
        </w:rPr>
        <w:t>au</w:t>
      </w:r>
      <w:r w:rsidRPr="006B155A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s</w:t>
      </w:r>
      <w:r w:rsidRPr="006B155A">
        <w:rPr>
          <w:rFonts w:ascii="Calibri" w:eastAsia="Calibri" w:hAnsi="Calibri" w:cs="Calibri"/>
          <w:sz w:val="20"/>
          <w:szCs w:val="20"/>
          <w:u w:val="single" w:color="000000"/>
        </w:rPr>
        <w:t>t.</w:t>
      </w:r>
      <w:r w:rsidRPr="006B155A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h</w:t>
      </w:r>
      <w:r w:rsidRPr="006B155A">
        <w:rPr>
          <w:rFonts w:ascii="Calibri" w:eastAsia="Calibri" w:hAnsi="Calibri" w:cs="Calibri"/>
          <w:sz w:val="20"/>
          <w:szCs w:val="20"/>
          <w:u w:val="single" w:color="000000"/>
        </w:rPr>
        <w:t>tml</w:t>
      </w:r>
      <w:r w:rsidRPr="006B155A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6B155A">
        <w:rPr>
          <w:rFonts w:ascii="Times New Roman" w:eastAsia="Times New Roman" w:hAnsi="Times New Roman" w:cs="Times New Roman"/>
          <w:sz w:val="20"/>
          <w:szCs w:val="20"/>
        </w:rPr>
        <w:t>for details on the application process.</w:t>
      </w:r>
    </w:p>
    <w:p w:rsidR="005119E3" w:rsidRDefault="005119E3">
      <w:pPr>
        <w:spacing w:before="10" w:after="0" w:line="200" w:lineRule="exact"/>
        <w:rPr>
          <w:sz w:val="20"/>
          <w:szCs w:val="20"/>
        </w:rPr>
      </w:pPr>
    </w:p>
    <w:p w:rsidR="005119E3" w:rsidRPr="00784FBB" w:rsidRDefault="00650BAB" w:rsidP="00784FBB">
      <w:pPr>
        <w:spacing w:before="41" w:after="0" w:line="234" w:lineRule="exact"/>
        <w:ind w:left="112" w:right="5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admitted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  KAUST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  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very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generous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fellowship  for  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duration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  graduate studies.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benefits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KAUST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Fellowship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include:</w:t>
      </w:r>
    </w:p>
    <w:p w:rsidR="005119E3" w:rsidRDefault="00650BA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tuition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</w:p>
    <w:p w:rsidR="005119E3" w:rsidRDefault="00650BAB">
      <w:pPr>
        <w:spacing w:before="4" w:after="0" w:line="234" w:lineRule="exact"/>
        <w:ind w:left="399" w:right="679" w:hanging="2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Monthly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living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allowance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(ranging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between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$20,000-30,000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annual,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depending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qualifications and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progression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degree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programs)</w:t>
      </w:r>
    </w:p>
    <w:p w:rsidR="005119E3" w:rsidRDefault="00650BAB">
      <w:pPr>
        <w:spacing w:after="0" w:line="234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housing</w:t>
      </w:r>
    </w:p>
    <w:p w:rsidR="005119E3" w:rsidRDefault="00650BAB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dental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coverage</w:t>
      </w:r>
    </w:p>
    <w:p w:rsidR="003D6B8F" w:rsidRDefault="00650BAB" w:rsidP="006C5B12">
      <w:pPr>
        <w:spacing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Relocation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support</w:t>
      </w:r>
      <w:r w:rsidR="006C5B12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:rsidR="005119E3" w:rsidRDefault="003D6B8F" w:rsidP="006C5B12">
      <w:pPr>
        <w:spacing w:after="0" w:line="237" w:lineRule="exact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•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650BAB">
        <w:rPr>
          <w:rFonts w:ascii="Times New Roman" w:eastAsia="Times New Roman" w:hAnsi="Times New Roman" w:cs="Times New Roman"/>
          <w:sz w:val="21"/>
          <w:szCs w:val="21"/>
        </w:rPr>
        <w:t>One return ticket home ev</w:t>
      </w:r>
      <w:r w:rsidR="006C5B12">
        <w:rPr>
          <w:rFonts w:ascii="Times New Roman" w:eastAsia="Times New Roman" w:hAnsi="Times New Roman" w:cs="Times New Roman"/>
          <w:sz w:val="21"/>
          <w:szCs w:val="21"/>
        </w:rPr>
        <w:t xml:space="preserve">ery year </w:t>
      </w:r>
    </w:p>
    <w:p w:rsidR="005119E3" w:rsidRDefault="005119E3" w:rsidP="006B155A">
      <w:pPr>
        <w:spacing w:before="39" w:after="0" w:line="240" w:lineRule="auto"/>
        <w:ind w:right="86"/>
        <w:rPr>
          <w:rFonts w:ascii="Arial" w:eastAsia="Arial" w:hAnsi="Arial" w:cs="Arial"/>
          <w:sz w:val="16"/>
          <w:szCs w:val="16"/>
        </w:rPr>
      </w:pPr>
    </w:p>
    <w:sectPr w:rsidR="005119E3">
      <w:pgSz w:w="12240" w:h="15840"/>
      <w:pgMar w:top="14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3"/>
    <w:rsid w:val="000F182B"/>
    <w:rsid w:val="001770C5"/>
    <w:rsid w:val="003D6B8F"/>
    <w:rsid w:val="00433999"/>
    <w:rsid w:val="005119E3"/>
    <w:rsid w:val="00650BAB"/>
    <w:rsid w:val="006B155A"/>
    <w:rsid w:val="006C5B12"/>
    <w:rsid w:val="00784FBB"/>
    <w:rsid w:val="008006F3"/>
    <w:rsid w:val="00A070F4"/>
    <w:rsid w:val="00BA2D76"/>
    <w:rsid w:val="00C36401"/>
    <w:rsid w:val="00C36BB7"/>
    <w:rsid w:val="00E43565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ust.edu.sa/applica2on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Job announcements Apr 2014</vt:lpstr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 Apr 2014</dc:title>
  <dc:creator>Carlos Duarte</dc:creator>
  <cp:lastModifiedBy>Lourdes Ramirez</cp:lastModifiedBy>
  <cp:revision>2</cp:revision>
  <dcterms:created xsi:type="dcterms:W3CDTF">2015-09-21T12:35:00Z</dcterms:created>
  <dcterms:modified xsi:type="dcterms:W3CDTF">2015-09-21T12:35:00Z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2015-09-15T00:00:00Z</vt:filetime>
  </property>
</Properties>
</file>